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附件</w:t>
      </w:r>
      <w:r>
        <w:rPr>
          <w:rFonts w:hint="eastAsia" w:ascii="仿宋_GB2312" w:hAnsi="仿宋_GB2312" w:eastAsia="仿宋_GB2312" w:cs="仿宋_GB2312"/>
          <w:w w:val="100"/>
          <w:sz w:val="32"/>
          <w:szCs w:val="32"/>
          <w:lang w:val="en-US" w:eastAsia="zh-CN"/>
        </w:rPr>
        <w:t>2</w:t>
      </w:r>
      <w:r>
        <w:rPr>
          <w:rFonts w:hint="eastAsia" w:ascii="仿宋_GB2312" w:hAnsi="仿宋_GB2312" w:eastAsia="仿宋_GB2312" w:cs="仿宋_GB2312"/>
          <w:w w:val="100"/>
          <w:sz w:val="32"/>
          <w:szCs w:val="32"/>
        </w:rPr>
        <w:t>：</w:t>
      </w:r>
    </w:p>
    <w:p>
      <w:pPr>
        <w:spacing w:after="0"/>
        <w:ind w:firstLine="0" w:firstLineChars="0"/>
        <w:jc w:val="center"/>
        <w:rPr>
          <w:rFonts w:asciiTheme="majorEastAsia" w:hAnsiTheme="majorEastAsia" w:eastAsiaTheme="majorEastAsia" w:cstheme="majorEastAsia"/>
          <w:b/>
          <w:bCs/>
          <w:w w:val="90"/>
          <w:sz w:val="44"/>
          <w:szCs w:val="44"/>
        </w:rPr>
      </w:pPr>
      <w:r>
        <w:rPr>
          <w:rFonts w:hint="eastAsia" w:asciiTheme="majorEastAsia" w:hAnsiTheme="majorEastAsia" w:eastAsiaTheme="majorEastAsia" w:cstheme="majorEastAsia"/>
          <w:b/>
          <w:bCs/>
          <w:w w:val="90"/>
          <w:sz w:val="44"/>
          <w:szCs w:val="44"/>
        </w:rPr>
        <w:t>南宁市第二妇幼保健院关于第三方满意度调查存在问题的整改分工安排表</w:t>
      </w:r>
    </w:p>
    <w:p>
      <w:pPr>
        <w:spacing w:after="0" w:line="440" w:lineRule="exact"/>
        <w:ind w:firstLine="0" w:firstLineChars="0"/>
        <w:jc w:val="center"/>
        <w:rPr>
          <w:w w:val="90"/>
          <w:sz w:val="44"/>
          <w:szCs w:val="44"/>
        </w:rPr>
      </w:pPr>
    </w:p>
    <w:tbl>
      <w:tblPr>
        <w:tblStyle w:val="3"/>
        <w:tblpPr w:leftFromText="180" w:rightFromText="180" w:vertAnchor="text" w:tblpX="-164" w:tblpY="1"/>
        <w:tblOverlap w:val="never"/>
        <w:tblW w:w="145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00"/>
        <w:gridCol w:w="925"/>
        <w:gridCol w:w="990"/>
        <w:gridCol w:w="3080"/>
        <w:gridCol w:w="5386"/>
        <w:gridCol w:w="1119"/>
        <w:gridCol w:w="1530"/>
        <w:gridCol w:w="9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1" w:hRule="exact"/>
        </w:trPr>
        <w:tc>
          <w:tcPr>
            <w:tcW w:w="500" w:type="dxa"/>
            <w:vAlign w:val="center"/>
          </w:tcPr>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925" w:type="dxa"/>
            <w:vAlign w:val="center"/>
          </w:tcPr>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意见</w:t>
            </w:r>
          </w:p>
        </w:tc>
        <w:tc>
          <w:tcPr>
            <w:tcW w:w="990" w:type="dxa"/>
            <w:vAlign w:val="center"/>
          </w:tcPr>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分类</w:t>
            </w:r>
          </w:p>
        </w:tc>
        <w:tc>
          <w:tcPr>
            <w:tcW w:w="3080" w:type="dxa"/>
            <w:vAlign w:val="center"/>
          </w:tcPr>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存在问题和意见、建议</w:t>
            </w:r>
          </w:p>
        </w:tc>
        <w:tc>
          <w:tcPr>
            <w:tcW w:w="5386" w:type="dxa"/>
            <w:vAlign w:val="center"/>
          </w:tcPr>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整改措施</w:t>
            </w:r>
          </w:p>
        </w:tc>
        <w:tc>
          <w:tcPr>
            <w:tcW w:w="1119" w:type="dxa"/>
            <w:vAlign w:val="center"/>
          </w:tcPr>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整改</w:t>
            </w:r>
          </w:p>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时限</w:t>
            </w:r>
          </w:p>
        </w:tc>
        <w:tc>
          <w:tcPr>
            <w:tcW w:w="1530" w:type="dxa"/>
            <w:vAlign w:val="center"/>
          </w:tcPr>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责任科室</w:t>
            </w:r>
          </w:p>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与责任人</w:t>
            </w:r>
          </w:p>
        </w:tc>
        <w:tc>
          <w:tcPr>
            <w:tcW w:w="990" w:type="dxa"/>
            <w:vAlign w:val="center"/>
          </w:tcPr>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分管</w:t>
            </w:r>
          </w:p>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领导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exact"/>
        </w:trPr>
        <w:tc>
          <w:tcPr>
            <w:tcW w:w="500" w:type="dxa"/>
            <w:vMerge w:val="restart"/>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w:t>
            </w:r>
          </w:p>
        </w:tc>
        <w:tc>
          <w:tcPr>
            <w:tcW w:w="925" w:type="dxa"/>
            <w:vMerge w:val="restart"/>
            <w:vAlign w:val="center"/>
          </w:tcPr>
          <w:p>
            <w:pPr>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患者对医院的意见</w:t>
            </w:r>
          </w:p>
        </w:tc>
        <w:tc>
          <w:tcPr>
            <w:tcW w:w="990" w:type="dxa"/>
            <w:vMerge w:val="restart"/>
            <w:vAlign w:val="center"/>
          </w:tcPr>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（一）</w:t>
            </w:r>
          </w:p>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门诊</w:t>
            </w:r>
          </w:p>
          <w:p>
            <w:pPr>
              <w:spacing w:after="0" w:line="240" w:lineRule="auto"/>
              <w:ind w:firstLine="0" w:firstLineChars="0"/>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患者</w:t>
            </w:r>
          </w:p>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意见</w:t>
            </w:r>
          </w:p>
        </w:tc>
        <w:tc>
          <w:tcPr>
            <w:tcW w:w="3080" w:type="dxa"/>
            <w:vAlign w:val="center"/>
          </w:tcPr>
          <w:p>
            <w:pPr>
              <w:spacing w:after="0" w:line="240" w:lineRule="auto"/>
              <w:ind w:firstLine="0" w:firstLineChars="0"/>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医院</w:t>
            </w:r>
            <w:r>
              <w:rPr>
                <w:rFonts w:hint="eastAsia" w:ascii="仿宋" w:hAnsi="仿宋" w:eastAsia="仿宋" w:cs="仿宋"/>
                <w:color w:val="000000" w:themeColor="text1"/>
                <w:sz w:val="24"/>
                <w:szCs w:val="24"/>
                <w:highlight w:val="none"/>
                <w14:textFill>
                  <w14:solidFill>
                    <w14:schemeClr w14:val="tx1"/>
                  </w14:solidFill>
                </w14:textFill>
              </w:rPr>
              <w:t>停车位置</w:t>
            </w:r>
            <w:r>
              <w:rPr>
                <w:rFonts w:hint="eastAsia" w:ascii="仿宋" w:hAnsi="仿宋" w:eastAsia="仿宋" w:cs="仿宋"/>
                <w:color w:val="000000" w:themeColor="text1"/>
                <w:sz w:val="24"/>
                <w:szCs w:val="24"/>
                <w:highlight w:val="none"/>
                <w:lang w:eastAsia="zh-CN"/>
                <w14:textFill>
                  <w14:solidFill>
                    <w14:schemeClr w14:val="tx1"/>
                  </w14:solidFill>
                </w14:textFill>
              </w:rPr>
              <w:t>少，停车不方便</w:t>
            </w:r>
            <w:r>
              <w:rPr>
                <w:rFonts w:hint="eastAsia" w:ascii="仿宋" w:hAnsi="仿宋" w:eastAsia="仿宋" w:cs="仿宋"/>
                <w:color w:val="000000" w:themeColor="text1"/>
                <w:sz w:val="24"/>
                <w:szCs w:val="24"/>
                <w:highlight w:val="none"/>
                <w14:textFill>
                  <w14:solidFill>
                    <w14:schemeClr w14:val="tx1"/>
                  </w14:solidFill>
                </w14:textFill>
              </w:rPr>
              <w:t>。</w:t>
            </w:r>
          </w:p>
        </w:tc>
        <w:tc>
          <w:tcPr>
            <w:tcW w:w="5386" w:type="dxa"/>
            <w:vAlign w:val="center"/>
          </w:tcPr>
          <w:p>
            <w:pPr>
              <w:spacing w:after="0" w:line="240" w:lineRule="auto"/>
              <w:ind w:firstLine="48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加强医院停车管理与疏导，拟建设立“临时停车”专用位置，供给急诊患者和产妇使用。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 w:hAnsi="仿宋" w:eastAsia="仿宋"/>
                <w:color w:val="000000" w:themeColor="text1"/>
                <w:sz w:val="24"/>
                <w:szCs w:val="24"/>
                <w14:textFill>
                  <w14:solidFill>
                    <w14:schemeClr w14:val="tx1"/>
                  </w14:solidFill>
                </w14:textFill>
              </w:rPr>
            </w:pPr>
          </w:p>
        </w:tc>
        <w:tc>
          <w:tcPr>
            <w:tcW w:w="1119" w:type="dxa"/>
            <w:vAlign w:val="center"/>
          </w:tcPr>
          <w:p>
            <w:pPr>
              <w:spacing w:after="0" w:line="240" w:lineRule="auto"/>
              <w:ind w:firstLine="0" w:firstLineChar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2021年4月5日</w:t>
            </w:r>
          </w:p>
        </w:tc>
        <w:tc>
          <w:tcPr>
            <w:tcW w:w="1530" w:type="dxa"/>
            <w:vAlign w:val="center"/>
          </w:tcPr>
          <w:p>
            <w:pPr>
              <w:spacing w:after="0" w:line="320" w:lineRule="exact"/>
              <w:ind w:firstLine="0" w:firstLineChars="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总务科</w:t>
            </w:r>
          </w:p>
          <w:p>
            <w:pPr>
              <w:spacing w:after="0" w:line="320" w:lineRule="exact"/>
              <w:ind w:firstLine="0" w:firstLineChars="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杜  仪</w:t>
            </w:r>
            <w:r>
              <w:rPr>
                <w:rFonts w:hint="eastAsia" w:ascii="仿宋" w:hAnsi="仿宋" w:eastAsia="仿宋" w:cs="仿宋"/>
                <w:color w:val="000000" w:themeColor="text1"/>
                <w:sz w:val="24"/>
                <w:szCs w:val="24"/>
                <w:lang w:eastAsia="zh-CN"/>
                <w14:textFill>
                  <w14:solidFill>
                    <w14:schemeClr w14:val="tx1"/>
                  </w14:solidFill>
                </w14:textFill>
              </w:rPr>
              <w:t>）</w:t>
            </w:r>
          </w:p>
        </w:tc>
        <w:tc>
          <w:tcPr>
            <w:tcW w:w="990" w:type="dxa"/>
            <w:vAlign w:val="center"/>
          </w:tcPr>
          <w:p>
            <w:pPr>
              <w:spacing w:after="0" w:line="320" w:lineRule="exact"/>
              <w:ind w:firstLine="0" w:firstLineChars="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利世顶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61" w:hRule="exact"/>
        </w:trPr>
        <w:tc>
          <w:tcPr>
            <w:tcW w:w="50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925" w:type="dxa"/>
            <w:vMerge w:val="continue"/>
            <w:vAlign w:val="center"/>
          </w:tcPr>
          <w:p>
            <w:pPr>
              <w:ind w:firstLine="480"/>
              <w:jc w:val="center"/>
              <w:rPr>
                <w:rFonts w:ascii="仿宋" w:hAnsi="仿宋" w:eastAsia="仿宋" w:cs="仿宋"/>
                <w:color w:val="000000" w:themeColor="text1"/>
                <w:sz w:val="24"/>
                <w:szCs w:val="24"/>
                <w14:textFill>
                  <w14:solidFill>
                    <w14:schemeClr w14:val="tx1"/>
                  </w14:solidFill>
                </w14:textFill>
              </w:rPr>
            </w:pPr>
          </w:p>
        </w:tc>
        <w:tc>
          <w:tcPr>
            <w:tcW w:w="99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3080" w:type="dxa"/>
            <w:vAlign w:val="center"/>
          </w:tcPr>
          <w:p>
            <w:pPr>
              <w:spacing w:after="0" w:line="240" w:lineRule="auto"/>
              <w:ind w:firstLine="0" w:firstLineChars="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2.患者候诊、检查的等待时间长；医生太少。</w:t>
            </w:r>
          </w:p>
        </w:tc>
        <w:tc>
          <w:tcPr>
            <w:tcW w:w="538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80" w:firstLineChars="200"/>
              <w:jc w:val="both"/>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1.根据高峰期医疗资源调配的相关要求，各临床医技科室结合患者就诊情况，合理调配人员。</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80" w:firstLineChars="200"/>
              <w:jc w:val="both"/>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2.建议加强网络预约与院内病历系统的连接，实行专人管理预约服务，做到分时段预约，有效的分流病人。</w:t>
            </w:r>
          </w:p>
        </w:tc>
        <w:tc>
          <w:tcPr>
            <w:tcW w:w="1119" w:type="dxa"/>
            <w:vAlign w:val="center"/>
          </w:tcPr>
          <w:p>
            <w:pPr>
              <w:spacing w:after="0" w:line="240" w:lineRule="auto"/>
              <w:ind w:firstLine="0" w:firstLineChar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2021年4月5日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医务部牵头</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人事科协助</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（林秋杰、</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何玉梅）</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利世顶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exact"/>
        </w:trPr>
        <w:tc>
          <w:tcPr>
            <w:tcW w:w="50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925" w:type="dxa"/>
            <w:vMerge w:val="continue"/>
            <w:vAlign w:val="center"/>
          </w:tcPr>
          <w:p>
            <w:pPr>
              <w:ind w:firstLine="480"/>
              <w:jc w:val="center"/>
              <w:rPr>
                <w:rFonts w:ascii="仿宋" w:hAnsi="仿宋" w:eastAsia="仿宋" w:cs="仿宋"/>
                <w:color w:val="000000" w:themeColor="text1"/>
                <w:sz w:val="24"/>
                <w:szCs w:val="24"/>
                <w14:textFill>
                  <w14:solidFill>
                    <w14:schemeClr w14:val="tx1"/>
                  </w14:solidFill>
                </w14:textFill>
              </w:rPr>
            </w:pPr>
          </w:p>
        </w:tc>
        <w:tc>
          <w:tcPr>
            <w:tcW w:w="99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3080" w:type="dxa"/>
            <w:vAlign w:val="center"/>
          </w:tcPr>
          <w:p>
            <w:pPr>
              <w:spacing w:after="0" w:line="240" w:lineRule="auto"/>
              <w:ind w:firstLine="0" w:firstLineChars="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numPr>
                <w:ilvl w:val="0"/>
                <w:numId w:val="0"/>
              </w:numPr>
              <w:spacing w:after="0" w:line="240" w:lineRule="auto"/>
              <w:jc w:val="left"/>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3.导医台工作人员服务态度不好。</w:t>
            </w:r>
          </w:p>
          <w:p>
            <w:pPr>
              <w:numPr>
                <w:ilvl w:val="0"/>
                <w:numId w:val="0"/>
              </w:numPr>
              <w:spacing w:after="0" w:line="240" w:lineRule="auto"/>
              <w:ind w:left="0" w:leftChars="0" w:firstLine="0" w:firstLineChars="0"/>
              <w:jc w:val="left"/>
              <w:rPr>
                <w:rFonts w:hint="eastAsia" w:ascii="仿宋" w:hAnsi="仿宋" w:eastAsia="仿宋" w:cs="仿宋"/>
                <w:color w:val="000000" w:themeColor="text1"/>
                <w:sz w:val="24"/>
                <w:szCs w:val="24"/>
                <w:highlight w:val="none"/>
                <w14:textFill>
                  <w14:solidFill>
                    <w14:schemeClr w14:val="tx1"/>
                  </w14:solidFill>
                </w14:textFill>
              </w:rPr>
            </w:pPr>
          </w:p>
        </w:tc>
        <w:tc>
          <w:tcPr>
            <w:tcW w:w="5386" w:type="dxa"/>
            <w:vAlign w:val="center"/>
          </w:tcPr>
          <w:p>
            <w:pPr>
              <w:spacing w:after="0" w:line="240" w:lineRule="auto"/>
              <w:ind w:left="0" w:leftChars="0" w:firstLine="480" w:firstLineChars="200"/>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加强对导医台护理人员进行护患沟通和服务礼仪的培训，立即或利用护士例会或护理业务学习的时候进行培训。</w:t>
            </w:r>
          </w:p>
        </w:tc>
        <w:tc>
          <w:tcPr>
            <w:tcW w:w="1119" w:type="dxa"/>
            <w:vAlign w:val="center"/>
          </w:tcPr>
          <w:p>
            <w:pPr>
              <w:spacing w:after="0" w:line="240" w:lineRule="auto"/>
              <w:ind w:firstLine="0" w:firstLineChar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2021年4月5日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护理部</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（黄丽珍）</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黄光仁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exact"/>
        </w:trPr>
        <w:tc>
          <w:tcPr>
            <w:tcW w:w="50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925" w:type="dxa"/>
            <w:vMerge w:val="continue"/>
            <w:vAlign w:val="center"/>
          </w:tcPr>
          <w:p>
            <w:pPr>
              <w:ind w:firstLine="480"/>
              <w:jc w:val="left"/>
              <w:rPr>
                <w:rFonts w:ascii="仿宋" w:hAnsi="仿宋" w:eastAsia="仿宋" w:cs="仿宋"/>
                <w:color w:val="000000" w:themeColor="text1"/>
                <w:sz w:val="24"/>
                <w:szCs w:val="24"/>
                <w14:textFill>
                  <w14:solidFill>
                    <w14:schemeClr w14:val="tx1"/>
                  </w14:solidFill>
                </w14:textFill>
              </w:rPr>
            </w:pPr>
          </w:p>
        </w:tc>
        <w:tc>
          <w:tcPr>
            <w:tcW w:w="99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3080" w:type="dxa"/>
            <w:vAlign w:val="center"/>
          </w:tcPr>
          <w:p>
            <w:pPr>
              <w:numPr>
                <w:ilvl w:val="0"/>
                <w:numId w:val="0"/>
              </w:numPr>
              <w:spacing w:after="0" w:line="240" w:lineRule="auto"/>
              <w:ind w:left="0" w:leftChars="0" w:firstLine="0" w:firstLineChars="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4.抽血未使用一次性垫布，存在交叉感染。</w:t>
            </w:r>
          </w:p>
        </w:tc>
        <w:tc>
          <w:tcPr>
            <w:tcW w:w="538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jc w:val="both"/>
              <w:textAlignment w:val="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使用可以清洗消毒的小方巾作为垫布，垫布装订成书册，以翻书形式更换，保证一人一巾一更换，使用后洗衣房收回清洗晾干后送供应室高压灭菌供科室使用。</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i w:val="0"/>
                <w:caps w:val="0"/>
                <w:color w:val="000000" w:themeColor="text1"/>
                <w:spacing w:val="0"/>
                <w:sz w:val="24"/>
                <w:szCs w:val="24"/>
                <w:shd w:val="clear" w:fill="FFFFFF"/>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2021年4月5日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院感科</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（何桂枝）</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利世顶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exact"/>
        </w:trPr>
        <w:tc>
          <w:tcPr>
            <w:tcW w:w="50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925" w:type="dxa"/>
            <w:vMerge w:val="continue"/>
            <w:vAlign w:val="center"/>
          </w:tcPr>
          <w:p>
            <w:pPr>
              <w:ind w:firstLine="480"/>
              <w:jc w:val="center"/>
              <w:rPr>
                <w:rFonts w:ascii="仿宋" w:hAnsi="仿宋" w:eastAsia="仿宋" w:cs="仿宋"/>
                <w:color w:val="000000" w:themeColor="text1"/>
                <w:sz w:val="24"/>
                <w:szCs w:val="24"/>
                <w14:textFill>
                  <w14:solidFill>
                    <w14:schemeClr w14:val="tx1"/>
                  </w14:solidFill>
                </w14:textFill>
              </w:rPr>
            </w:pPr>
          </w:p>
        </w:tc>
        <w:tc>
          <w:tcPr>
            <w:tcW w:w="99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3080" w:type="dxa"/>
            <w:vAlign w:val="center"/>
          </w:tcPr>
          <w:p>
            <w:pPr>
              <w:numPr>
                <w:ilvl w:val="0"/>
                <w:numId w:val="0"/>
              </w:numPr>
              <w:spacing w:after="0" w:line="240" w:lineRule="auto"/>
              <w:ind w:left="0" w:leftChars="0" w:firstLine="0" w:firstLineChars="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5.设施设备陈旧，应引进先进设备。</w:t>
            </w:r>
          </w:p>
        </w:tc>
        <w:tc>
          <w:tcPr>
            <w:tcW w:w="5386" w:type="dxa"/>
            <w:vAlign w:val="center"/>
          </w:tcPr>
          <w:p>
            <w:pPr>
              <w:spacing w:after="0" w:line="240" w:lineRule="auto"/>
              <w:ind w:firstLine="480" w:firstLineChars="200"/>
              <w:jc w:val="both"/>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根据科室上报设备老旧情况，并结合医院实际适当更换老旧设备</w:t>
            </w:r>
            <w:r>
              <w:rPr>
                <w:rFonts w:hint="eastAsia" w:ascii="仿宋" w:hAnsi="仿宋" w:eastAsia="仿宋" w:cs="仿宋"/>
                <w:color w:val="000000" w:themeColor="text1"/>
                <w:sz w:val="24"/>
                <w:szCs w:val="24"/>
                <w:lang w:val="en-US" w:eastAsia="zh-CN"/>
                <w14:textFill>
                  <w14:solidFill>
                    <w14:schemeClr w14:val="tx1"/>
                  </w14:solidFill>
                </w14:textFill>
              </w:rPr>
              <w:t>。</w:t>
            </w:r>
          </w:p>
        </w:tc>
        <w:tc>
          <w:tcPr>
            <w:tcW w:w="11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持续整改</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医学装备科</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（李泳霖）</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利世顶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exact"/>
        </w:trPr>
        <w:tc>
          <w:tcPr>
            <w:tcW w:w="500" w:type="dxa"/>
            <w:vMerge w:val="restart"/>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925" w:type="dxa"/>
            <w:vMerge w:val="continue"/>
            <w:vAlign w:val="center"/>
          </w:tcPr>
          <w:p>
            <w:pPr>
              <w:ind w:firstLine="480"/>
              <w:jc w:val="center"/>
              <w:rPr>
                <w:rFonts w:ascii="仿宋" w:hAnsi="仿宋" w:eastAsia="仿宋" w:cs="仿宋"/>
                <w:color w:val="000000" w:themeColor="text1"/>
                <w:sz w:val="24"/>
                <w:szCs w:val="24"/>
                <w14:textFill>
                  <w14:solidFill>
                    <w14:schemeClr w14:val="tx1"/>
                  </w14:solidFill>
                </w14:textFill>
              </w:rPr>
            </w:pPr>
          </w:p>
        </w:tc>
        <w:tc>
          <w:tcPr>
            <w:tcW w:w="99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3080" w:type="dxa"/>
            <w:vAlign w:val="center"/>
          </w:tcPr>
          <w:p>
            <w:pPr>
              <w:numPr>
                <w:ilvl w:val="0"/>
                <w:numId w:val="0"/>
              </w:numPr>
              <w:spacing w:after="0" w:line="240" w:lineRule="auto"/>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6.医院挂号窗少</w:t>
            </w:r>
          </w:p>
        </w:tc>
        <w:tc>
          <w:tcPr>
            <w:tcW w:w="538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80" w:firstLineChars="200"/>
              <w:jc w:val="both"/>
              <w:textAlignment w:val="auto"/>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加强缴费信息化建设，设立、增加自助挂号机、自助缴费机，并制作使用说明图，引导患者自助查询和缴费的，缩短缴费时间。</w:t>
            </w:r>
          </w:p>
        </w:tc>
        <w:tc>
          <w:tcPr>
            <w:tcW w:w="1119" w:type="dxa"/>
            <w:vAlign w:val="center"/>
          </w:tcPr>
          <w:p>
            <w:pPr>
              <w:spacing w:after="0" w:line="240" w:lineRule="auto"/>
              <w:ind w:firstLine="0" w:firstLineChar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2021年4月5日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财务科</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（何薇薇）</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黄光仁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exact"/>
        </w:trPr>
        <w:tc>
          <w:tcPr>
            <w:tcW w:w="50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925" w:type="dxa"/>
            <w:vMerge w:val="continue"/>
            <w:vAlign w:val="center"/>
          </w:tcPr>
          <w:p>
            <w:pPr>
              <w:ind w:left="0" w:leftChars="0" w:firstLine="0" w:firstLineChars="0"/>
              <w:jc w:val="both"/>
              <w:rPr>
                <w:rFonts w:hint="eastAsia" w:ascii="仿宋" w:hAnsi="仿宋" w:eastAsia="仿宋" w:cs="仿宋"/>
                <w:color w:val="000000" w:themeColor="text1"/>
                <w:sz w:val="24"/>
                <w:szCs w:val="24"/>
                <w:lang w:eastAsia="zh-CN"/>
                <w14:textFill>
                  <w14:solidFill>
                    <w14:schemeClr w14:val="tx1"/>
                  </w14:solidFill>
                </w14:textFill>
              </w:rPr>
            </w:pPr>
          </w:p>
        </w:tc>
        <w:tc>
          <w:tcPr>
            <w:tcW w:w="990" w:type="dxa"/>
            <w:vMerge w:val="restart"/>
            <w:vAlign w:val="center"/>
          </w:tcPr>
          <w:p>
            <w:pPr>
              <w:spacing w:after="0" w:line="240" w:lineRule="auto"/>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p>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（二）</w:t>
            </w:r>
          </w:p>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住院</w:t>
            </w:r>
          </w:p>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患者</w:t>
            </w:r>
          </w:p>
          <w:p>
            <w:pPr>
              <w:spacing w:after="0" w:line="240" w:lineRule="auto"/>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意见</w:t>
            </w:r>
          </w:p>
        </w:tc>
        <w:tc>
          <w:tcPr>
            <w:tcW w:w="3080" w:type="dxa"/>
            <w:vAlign w:val="center"/>
          </w:tcPr>
          <w:p>
            <w:pPr>
              <w:spacing w:after="0" w:line="320" w:lineRule="exact"/>
              <w:ind w:firstLine="0" w:firstLineChars="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spacing w:after="0" w:line="320" w:lineRule="exact"/>
              <w:ind w:firstLine="0" w:firstLineChars="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numPr>
                <w:ilvl w:val="0"/>
                <w:numId w:val="0"/>
              </w:numPr>
              <w:spacing w:after="0" w:line="320" w:lineRule="exact"/>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1.环境卫生方面：住院环境不好，空气不流通。</w:t>
            </w:r>
          </w:p>
          <w:p>
            <w:pPr>
              <w:spacing w:after="0" w:line="320" w:lineRule="exact"/>
              <w:ind w:firstLine="0" w:firstLineChars="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spacing w:after="0" w:line="320" w:lineRule="exact"/>
              <w:ind w:firstLine="0" w:firstLineChars="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p>
        </w:tc>
        <w:tc>
          <w:tcPr>
            <w:tcW w:w="538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firstLine="480" w:firstLineChars="200"/>
              <w:jc w:val="both"/>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要求第三方保洁公司合理配置保洁人员，对病房、厕所、公共环境等人流量大，易污易脏的区域提高保洁频次</w:t>
            </w:r>
            <w:r>
              <w:rPr>
                <w:rFonts w:hint="eastAsia" w:ascii="仿宋" w:hAnsi="仿宋" w:eastAsia="仿宋"/>
                <w:color w:val="000000" w:themeColor="text1"/>
                <w:sz w:val="24"/>
                <w:szCs w:val="24"/>
                <w:lang w:val="en-US" w:eastAsia="zh-CN"/>
                <w14:textFill>
                  <w14:solidFill>
                    <w14:schemeClr w14:val="tx1"/>
                  </w14:solidFill>
                </w14:textFill>
              </w:rPr>
              <w:t>。</w:t>
            </w:r>
          </w:p>
        </w:tc>
        <w:tc>
          <w:tcPr>
            <w:tcW w:w="1119" w:type="dxa"/>
            <w:vAlign w:val="center"/>
          </w:tcPr>
          <w:p>
            <w:pPr>
              <w:spacing w:after="0" w:line="320" w:lineRule="exact"/>
              <w:ind w:firstLine="0" w:firstLineChar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2021年4月5日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总务科</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（杜</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仪）</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利世顶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exact"/>
        </w:trPr>
        <w:tc>
          <w:tcPr>
            <w:tcW w:w="500" w:type="dxa"/>
            <w:vMerge w:val="continue"/>
            <w:vAlign w:val="center"/>
          </w:tcPr>
          <w:p>
            <w:pPr>
              <w:spacing w:after="0" w:line="240" w:lineRule="auto"/>
              <w:ind w:firstLine="0" w:firstLineChars="0"/>
              <w:jc w:val="center"/>
              <w:rPr>
                <w:rFonts w:ascii="仿宋" w:hAnsi="仿宋" w:eastAsia="仿宋" w:cs="仿宋"/>
                <w:color w:val="000000" w:themeColor="text1"/>
                <w:sz w:val="24"/>
                <w:szCs w:val="24"/>
                <w14:textFill>
                  <w14:solidFill>
                    <w14:schemeClr w14:val="tx1"/>
                  </w14:solidFill>
                </w14:textFill>
              </w:rPr>
            </w:pPr>
          </w:p>
        </w:tc>
        <w:tc>
          <w:tcPr>
            <w:tcW w:w="925" w:type="dxa"/>
            <w:vMerge w:val="continue"/>
            <w:vAlign w:val="center"/>
          </w:tcPr>
          <w:p>
            <w:pPr>
              <w:ind w:left="0" w:leftChars="0" w:firstLine="0" w:firstLineChars="0"/>
              <w:jc w:val="both"/>
              <w:rPr>
                <w:rFonts w:hint="eastAsia" w:ascii="仿宋" w:hAnsi="仿宋" w:eastAsia="仿宋" w:cs="仿宋"/>
                <w:color w:val="000000" w:themeColor="text1"/>
                <w:sz w:val="24"/>
                <w:szCs w:val="24"/>
                <w:lang w:eastAsia="zh-CN"/>
                <w14:textFill>
                  <w14:solidFill>
                    <w14:schemeClr w14:val="tx1"/>
                  </w14:solidFill>
                </w14:textFill>
              </w:rPr>
            </w:pPr>
          </w:p>
        </w:tc>
        <w:tc>
          <w:tcPr>
            <w:tcW w:w="990" w:type="dxa"/>
            <w:vMerge w:val="continue"/>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p>
        </w:tc>
        <w:tc>
          <w:tcPr>
            <w:tcW w:w="3080" w:type="dxa"/>
            <w:vAlign w:val="center"/>
          </w:tcPr>
          <w:p>
            <w:pPr>
              <w:numPr>
                <w:ilvl w:val="0"/>
                <w:numId w:val="0"/>
              </w:numPr>
              <w:spacing w:after="0" w:line="320" w:lineRule="exact"/>
              <w:ind w:left="0" w:leftChars="0" w:firstLine="0" w:firstLineChars="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2.后勤保障方面：饭堂伙食需要改善。</w:t>
            </w:r>
          </w:p>
        </w:tc>
        <w:tc>
          <w:tcPr>
            <w:tcW w:w="5386" w:type="dxa"/>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80" w:firstLineChars="200"/>
              <w:jc w:val="both"/>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目前饭堂在重新招标，没有营业，营业之后加强这方面的管理</w:t>
            </w:r>
            <w:r>
              <w:rPr>
                <w:rFonts w:hint="eastAsia" w:ascii="仿宋" w:hAnsi="仿宋" w:eastAsia="仿宋" w:cs="仿宋"/>
                <w:color w:val="000000" w:themeColor="text1"/>
                <w:sz w:val="24"/>
                <w:szCs w:val="24"/>
                <w:lang w:eastAsia="zh-CN"/>
                <w14:textFill>
                  <w14:solidFill>
                    <w14:schemeClr w14:val="tx1"/>
                  </w14:solidFill>
                </w14:textFill>
              </w:rPr>
              <w:t>。</w:t>
            </w:r>
          </w:p>
        </w:tc>
        <w:tc>
          <w:tcPr>
            <w:tcW w:w="1119" w:type="dxa"/>
            <w:vAlign w:val="center"/>
          </w:tcPr>
          <w:p>
            <w:pPr>
              <w:spacing w:after="0" w:line="320" w:lineRule="exact"/>
              <w:ind w:firstLine="0" w:firstLineChar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2021年12月30</w:t>
            </w:r>
            <w:bookmarkStart w:id="0" w:name="_GoBack"/>
            <w:bookmarkEnd w:id="0"/>
            <w:r>
              <w:rPr>
                <w:rFonts w:hint="eastAsia" w:ascii="仿宋" w:hAnsi="仿宋" w:eastAsia="仿宋" w:cs="仿宋"/>
                <w:color w:val="000000" w:themeColor="text1"/>
                <w:sz w:val="24"/>
                <w:szCs w:val="24"/>
                <w:lang w:val="en-US" w:eastAsia="zh-CN"/>
                <w14:textFill>
                  <w14:solidFill>
                    <w14:schemeClr w14:val="tx1"/>
                  </w14:solidFill>
                </w14:textFill>
              </w:rPr>
              <w:t>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总务科</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（杜</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仪）</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利世顶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6" w:hRule="exact"/>
        </w:trPr>
        <w:tc>
          <w:tcPr>
            <w:tcW w:w="500" w:type="dxa"/>
            <w:vMerge w:val="restart"/>
            <w:vAlign w:val="center"/>
          </w:tcPr>
          <w:p>
            <w:pPr>
              <w:spacing w:after="0" w:line="240" w:lineRule="auto"/>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二</w:t>
            </w:r>
          </w:p>
        </w:tc>
        <w:tc>
          <w:tcPr>
            <w:tcW w:w="925" w:type="dxa"/>
            <w:vMerge w:val="restart"/>
            <w:vAlign w:val="center"/>
          </w:tcPr>
          <w:p>
            <w:pPr>
              <w:ind w:left="0" w:leftChars="0"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职工</w:t>
            </w:r>
            <w:r>
              <w:rPr>
                <w:rFonts w:hint="eastAsia" w:ascii="仿宋" w:hAnsi="仿宋" w:eastAsia="仿宋" w:cs="仿宋"/>
                <w:b/>
                <w:bCs/>
                <w:color w:val="000000" w:themeColor="text1"/>
                <w:sz w:val="24"/>
                <w:szCs w:val="24"/>
                <w14:textFill>
                  <w14:solidFill>
                    <w14:schemeClr w14:val="tx1"/>
                  </w14:solidFill>
                </w14:textFill>
              </w:rPr>
              <w:t>对医院的意见</w:t>
            </w:r>
          </w:p>
        </w:tc>
        <w:tc>
          <w:tcPr>
            <w:tcW w:w="990" w:type="dxa"/>
            <w:vMerge w:val="restart"/>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职工</w:t>
            </w:r>
          </w:p>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意见</w:t>
            </w:r>
          </w:p>
        </w:tc>
        <w:tc>
          <w:tcPr>
            <w:tcW w:w="3080" w:type="dxa"/>
            <w:vAlign w:val="center"/>
          </w:tcPr>
          <w:p>
            <w:pPr>
              <w:numPr>
                <w:ilvl w:val="0"/>
                <w:numId w:val="0"/>
              </w:numPr>
              <w:spacing w:after="0" w:line="320" w:lineRule="exact"/>
              <w:jc w:val="left"/>
              <w:rPr>
                <w:rFonts w:hint="eastAsia" w:ascii="仿宋" w:hAnsi="仿宋" w:eastAsia="仿宋" w:cs="仿宋"/>
                <w:color w:val="000000" w:themeColor="text1"/>
                <w:kern w:val="0"/>
                <w:sz w:val="24"/>
                <w:szCs w:val="24"/>
                <w14:textFill>
                  <w14:solidFill>
                    <w14:schemeClr w14:val="tx1"/>
                  </w14:solidFill>
                </w14:textFill>
              </w:rPr>
            </w:pPr>
          </w:p>
          <w:p>
            <w:pPr>
              <w:numPr>
                <w:ilvl w:val="0"/>
                <w:numId w:val="0"/>
              </w:numPr>
              <w:spacing w:after="0" w:line="320" w:lineRule="exact"/>
              <w:jc w:val="left"/>
              <w:rPr>
                <w:rFonts w:hint="eastAsia" w:ascii="仿宋" w:hAnsi="仿宋" w:eastAsia="仿宋" w:cs="仿宋"/>
                <w:color w:val="000000" w:themeColor="text1"/>
                <w:kern w:val="0"/>
                <w:sz w:val="24"/>
                <w:szCs w:val="24"/>
                <w14:textFill>
                  <w14:solidFill>
                    <w14:schemeClr w14:val="tx1"/>
                  </w14:solidFill>
                </w14:textFill>
              </w:rPr>
            </w:pPr>
          </w:p>
          <w:p>
            <w:pPr>
              <w:numPr>
                <w:ilvl w:val="0"/>
                <w:numId w:val="0"/>
              </w:numPr>
              <w:spacing w:after="0" w:line="320" w:lineRule="exact"/>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1.单位进修学习机会少，且科室间培训分布不平衡。</w:t>
            </w:r>
          </w:p>
          <w:p>
            <w:pPr>
              <w:numPr>
                <w:ilvl w:val="0"/>
                <w:numId w:val="0"/>
              </w:numPr>
              <w:spacing w:after="0" w:line="320" w:lineRule="exact"/>
              <w:jc w:val="left"/>
              <w:rPr>
                <w:rFonts w:hint="eastAsia" w:ascii="仿宋" w:hAnsi="仿宋" w:eastAsia="仿宋" w:cs="仿宋"/>
                <w:color w:val="000000" w:themeColor="text1"/>
                <w:kern w:val="0"/>
                <w:sz w:val="24"/>
                <w:szCs w:val="24"/>
                <w:lang w:val="en-US" w:eastAsia="zh-CN"/>
                <w14:textFill>
                  <w14:solidFill>
                    <w14:schemeClr w14:val="tx1"/>
                  </w14:solidFill>
                </w14:textFill>
              </w:rPr>
            </w:pPr>
          </w:p>
          <w:p>
            <w:pPr>
              <w:numPr>
                <w:ilvl w:val="0"/>
                <w:numId w:val="0"/>
              </w:numPr>
              <w:spacing w:after="0" w:line="320" w:lineRule="exact"/>
              <w:ind w:left="0" w:leftChars="0" w:firstLine="0" w:firstLineChars="0"/>
              <w:jc w:val="left"/>
              <w:rPr>
                <w:rFonts w:hint="eastAsia" w:ascii="仿宋" w:hAnsi="仿宋" w:eastAsia="仿宋" w:cs="仿宋"/>
                <w:color w:val="000000" w:themeColor="text1"/>
                <w:sz w:val="24"/>
                <w:szCs w:val="24"/>
                <w14:textFill>
                  <w14:solidFill>
                    <w14:schemeClr w14:val="tx1"/>
                  </w14:solidFill>
                </w14:textFill>
              </w:rPr>
            </w:pPr>
          </w:p>
        </w:tc>
        <w:tc>
          <w:tcPr>
            <w:tcW w:w="53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00" w:lineRule="exact"/>
              <w:ind w:firstLine="480" w:firstLineChars="200"/>
              <w:jc w:val="left"/>
              <w:textAlignment w:val="auto"/>
              <w:rPr>
                <w:rFonts w:hint="eastAsia" w:ascii="仿宋" w:hAnsi="仿宋" w:eastAsia="仿宋" w:cs="仿宋"/>
                <w:b w:val="0"/>
                <w:bCs w:val="0"/>
                <w:color w:val="000000" w:themeColor="text1"/>
                <w:sz w:val="24"/>
                <w:szCs w:val="24"/>
                <w:lang w:val="en-US" w:eastAsia="zh-CN"/>
                <w14:textFill>
                  <w14:solidFill>
                    <w14:schemeClr w14:val="tx1"/>
                  </w14:solidFill>
                </w14:textFill>
              </w:rPr>
            </w:pPr>
          </w:p>
          <w:p>
            <w:pPr>
              <w:numPr>
                <w:ilvl w:val="0"/>
                <w:numId w:val="0"/>
              </w:numPr>
              <w:spacing w:after="0" w:line="320" w:lineRule="exact"/>
              <w:ind w:firstLine="480" w:firstLineChars="200"/>
              <w:jc w:val="left"/>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1.医院进修学习机会均等。人员进修学习由各科室结合本科室发展规划提出申请，合理安排人员进修学习。</w:t>
            </w:r>
          </w:p>
          <w:p>
            <w:pPr>
              <w:numPr>
                <w:ilvl w:val="0"/>
                <w:numId w:val="0"/>
              </w:numPr>
              <w:spacing w:after="0" w:line="320" w:lineRule="exact"/>
              <w:ind w:firstLine="480" w:firstLineChars="200"/>
              <w:jc w:val="left"/>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2.院级培训一般为常规的法律法规相关知识培训。各科室间的专业培训，由各科室结合本学科发展规划进行专业知识培训。</w:t>
            </w:r>
          </w:p>
          <w:p>
            <w:pPr>
              <w:spacing w:after="0" w:line="320" w:lineRule="exact"/>
              <w:ind w:firstLine="480"/>
              <w:jc w:val="lef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3.</w:t>
            </w:r>
            <w:r>
              <w:rPr>
                <w:rFonts w:hint="eastAsia" w:ascii="仿宋" w:hAnsi="仿宋" w:eastAsia="仿宋" w:cs="仿宋"/>
                <w:bCs/>
                <w:color w:val="000000" w:themeColor="text1"/>
                <w:sz w:val="24"/>
                <w:szCs w:val="24"/>
                <w14:textFill>
                  <w14:solidFill>
                    <w14:schemeClr w14:val="tx1"/>
                  </w14:solidFill>
                </w14:textFill>
              </w:rPr>
              <w:t>护理人员进修学习机会不少，每年都有派出3-5名护理人员外出进修学习，各科室都有机会，护士至主管护师符合进修条件的都有选送去学习。短期培训班都是由科室安排不同层级的护理人员轮流出去学习</w:t>
            </w:r>
            <w:r>
              <w:rPr>
                <w:rFonts w:hint="eastAsia" w:ascii="仿宋" w:hAnsi="仿宋" w:eastAsia="仿宋" w:cs="仿宋"/>
                <w:bCs/>
                <w:color w:val="000000" w:themeColor="text1"/>
                <w:sz w:val="24"/>
                <w:szCs w:val="24"/>
                <w:lang w:val="en-US" w:eastAsia="zh-CN"/>
                <w14:textFill>
                  <w14:solidFill>
                    <w14:schemeClr w14:val="tx1"/>
                  </w14:solidFill>
                </w14:textFill>
              </w:rPr>
              <w:t>。</w:t>
            </w:r>
          </w:p>
          <w:p>
            <w:pPr>
              <w:numPr>
                <w:ilvl w:val="0"/>
                <w:numId w:val="0"/>
              </w:numPr>
              <w:spacing w:after="0" w:line="320" w:lineRule="exact"/>
              <w:ind w:firstLine="480" w:firstLineChars="200"/>
              <w:jc w:val="left"/>
              <w:rPr>
                <w:rFonts w:hint="eastAsia" w:ascii="仿宋" w:hAnsi="仿宋" w:eastAsia="仿宋" w:cs="仿宋"/>
                <w:b w:val="0"/>
                <w:bCs w:val="0"/>
                <w:color w:val="000000" w:themeColor="text1"/>
                <w:sz w:val="24"/>
                <w:szCs w:val="24"/>
                <w:lang w:val="en-US" w:eastAsia="zh-CN"/>
                <w14:textFill>
                  <w14:solidFill>
                    <w14:schemeClr w14:val="tx1"/>
                  </w14:solidFill>
                </w14:textFill>
              </w:rPr>
            </w:pPr>
          </w:p>
          <w:p>
            <w:pPr>
              <w:spacing w:after="0" w:line="320" w:lineRule="exact"/>
              <w:ind w:left="0" w:leftChars="0" w:firstLine="480" w:firstLineChars="200"/>
              <w:jc w:val="left"/>
              <w:rPr>
                <w:rFonts w:ascii="仿宋" w:hAnsi="仿宋" w:eastAsia="仿宋" w:cs="仿宋"/>
                <w:color w:val="000000" w:themeColor="text1"/>
                <w:sz w:val="24"/>
                <w:szCs w:val="24"/>
                <w14:textFill>
                  <w14:solidFill>
                    <w14:schemeClr w14:val="tx1"/>
                  </w14:solidFill>
                </w14:textFill>
              </w:rPr>
            </w:pPr>
          </w:p>
        </w:tc>
        <w:tc>
          <w:tcPr>
            <w:tcW w:w="1119" w:type="dxa"/>
            <w:vAlign w:val="center"/>
          </w:tcPr>
          <w:p>
            <w:pPr>
              <w:spacing w:after="0" w:line="320" w:lineRule="exact"/>
              <w:ind w:firstLine="0" w:firstLineChar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2021年5月31日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医务部</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护理部</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（林秋杰</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黄丽珍）</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利世顶</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黄光仁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6" w:hRule="exact"/>
        </w:trPr>
        <w:tc>
          <w:tcPr>
            <w:tcW w:w="500" w:type="dxa"/>
            <w:vMerge w:val="continue"/>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p>
        </w:tc>
        <w:tc>
          <w:tcPr>
            <w:tcW w:w="925" w:type="dxa"/>
            <w:vMerge w:val="continue"/>
            <w:vAlign w:val="center"/>
          </w:tcPr>
          <w:p>
            <w:pPr>
              <w:ind w:left="0" w:leftChars="0" w:firstLine="0" w:firstLineChars="0"/>
              <w:jc w:val="both"/>
              <w:rPr>
                <w:rFonts w:hint="eastAsia" w:ascii="仿宋" w:hAnsi="仿宋" w:eastAsia="仿宋" w:cs="仿宋"/>
                <w:b/>
                <w:bCs/>
                <w:color w:val="000000" w:themeColor="text1"/>
                <w:sz w:val="24"/>
                <w:szCs w:val="24"/>
                <w:lang w:eastAsia="zh-CN"/>
                <w14:textFill>
                  <w14:solidFill>
                    <w14:schemeClr w14:val="tx1"/>
                  </w14:solidFill>
                </w14:textFill>
              </w:rPr>
            </w:pPr>
          </w:p>
        </w:tc>
        <w:tc>
          <w:tcPr>
            <w:tcW w:w="990" w:type="dxa"/>
            <w:vMerge w:val="continue"/>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p>
        </w:tc>
        <w:tc>
          <w:tcPr>
            <w:tcW w:w="3080" w:type="dxa"/>
            <w:vAlign w:val="center"/>
          </w:tcPr>
          <w:p>
            <w:pPr>
              <w:pStyle w:val="5"/>
              <w:numPr>
                <w:ilvl w:val="0"/>
                <w:numId w:val="0"/>
              </w:numPr>
              <w:spacing w:after="0" w:line="320" w:lineRule="exact"/>
              <w:ind w:leftChars="0"/>
              <w:jc w:val="left"/>
              <w:rPr>
                <w:rFonts w:hint="eastAsia" w:ascii="仿宋" w:hAnsi="仿宋" w:eastAsia="仿宋" w:cs="仿宋"/>
                <w:b w:val="0"/>
                <w:bCs w:val="0"/>
                <w:color w:val="000000" w:themeColor="text1"/>
                <w:kern w:val="0"/>
                <w:sz w:val="24"/>
                <w:szCs w:val="24"/>
                <w:highlight w:val="yellow"/>
                <w:lang w:val="en-US" w:eastAsia="zh-CN"/>
                <w14:textFill>
                  <w14:solidFill>
                    <w14:schemeClr w14:val="tx1"/>
                  </w14:solidFill>
                </w14:textFill>
              </w:rPr>
            </w:pPr>
          </w:p>
          <w:p>
            <w:pPr>
              <w:numPr>
                <w:ilvl w:val="0"/>
                <w:numId w:val="0"/>
              </w:numPr>
              <w:spacing w:after="0" w:line="320" w:lineRule="exact"/>
              <w:jc w:val="left"/>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在医院管理方面：</w:t>
            </w:r>
          </w:p>
          <w:p>
            <w:pPr>
              <w:numPr>
                <w:ilvl w:val="0"/>
                <w:numId w:val="0"/>
              </w:numPr>
              <w:spacing w:after="0" w:line="320" w:lineRule="exact"/>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（1）管理及决策存在偏科管理；</w:t>
            </w:r>
          </w:p>
          <w:p>
            <w:pPr>
              <w:numPr>
                <w:ilvl w:val="0"/>
                <w:numId w:val="0"/>
              </w:numPr>
              <w:spacing w:after="0" w:line="320" w:lineRule="exact"/>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（2）领导应积极协调科室问题，而不是推脱责任；</w:t>
            </w:r>
          </w:p>
          <w:p>
            <w:pPr>
              <w:widowControl w:val="0"/>
              <w:numPr>
                <w:ilvl w:val="0"/>
                <w:numId w:val="0"/>
              </w:numPr>
              <w:spacing w:after="0" w:line="320" w:lineRule="exact"/>
              <w:jc w:val="left"/>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（3）流程或制度太过于严格按照规章制度条框执行，不够人性化。</w:t>
            </w:r>
          </w:p>
          <w:p>
            <w:pPr>
              <w:widowControl w:val="0"/>
              <w:numPr>
                <w:ilvl w:val="0"/>
                <w:numId w:val="0"/>
              </w:numPr>
              <w:spacing w:after="0" w:line="320" w:lineRule="exact"/>
              <w:jc w:val="left"/>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5386" w:type="dxa"/>
            <w:vAlign w:val="center"/>
          </w:tcPr>
          <w:p>
            <w:pPr>
              <w:spacing w:after="0" w:line="320" w:lineRule="exact"/>
              <w:ind w:firstLine="480"/>
              <w:jc w:val="left"/>
              <w:rPr>
                <w:rFonts w:hint="eastAsia" w:ascii="仿宋" w:hAnsi="仿宋" w:eastAsia="仿宋" w:cs="仿宋"/>
                <w:color w:val="000000" w:themeColor="text1"/>
                <w:sz w:val="24"/>
                <w:szCs w:val="24"/>
                <w14:textFill>
                  <w14:solidFill>
                    <w14:schemeClr w14:val="tx1"/>
                  </w14:solidFill>
                </w14:textFill>
              </w:rPr>
            </w:pPr>
          </w:p>
          <w:p>
            <w:pPr>
              <w:spacing w:after="0" w:line="320" w:lineRule="exact"/>
              <w:ind w:left="0" w:leftChars="0" w:firstLine="0" w:firstLineChars="0"/>
              <w:jc w:val="left"/>
              <w:rPr>
                <w:rFonts w:ascii="仿宋" w:hAnsi="仿宋" w:eastAsia="仿宋" w:cs="仿宋"/>
                <w:color w:val="000000" w:themeColor="text1"/>
                <w:sz w:val="24"/>
                <w:szCs w:val="24"/>
                <w14:textFill>
                  <w14:solidFill>
                    <w14:schemeClr w14:val="tx1"/>
                  </w14:solidFill>
                </w14:textFill>
              </w:rPr>
            </w:pPr>
          </w:p>
        </w:tc>
        <w:tc>
          <w:tcPr>
            <w:tcW w:w="1119" w:type="dxa"/>
            <w:vAlign w:val="center"/>
          </w:tcPr>
          <w:p>
            <w:pPr>
              <w:spacing w:after="0" w:line="320" w:lineRule="exact"/>
              <w:ind w:firstLine="0" w:firstLineChar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2021年6月30日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院办牵头</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各科室协助</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（黄</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丹</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各科室负责人）</w:t>
            </w:r>
          </w:p>
        </w:tc>
        <w:tc>
          <w:tcPr>
            <w:tcW w:w="990" w:type="dxa"/>
            <w:vAlign w:val="center"/>
          </w:tcPr>
          <w:p>
            <w:pPr>
              <w:spacing w:after="0" w:line="320" w:lineRule="exact"/>
              <w:ind w:firstLine="0" w:firstLineChars="0"/>
              <w:jc w:val="both"/>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利世顶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1" w:hRule="exact"/>
        </w:trPr>
        <w:tc>
          <w:tcPr>
            <w:tcW w:w="500" w:type="dxa"/>
            <w:vMerge w:val="continue"/>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p>
        </w:tc>
        <w:tc>
          <w:tcPr>
            <w:tcW w:w="925" w:type="dxa"/>
            <w:vMerge w:val="continue"/>
            <w:vAlign w:val="center"/>
          </w:tcPr>
          <w:p>
            <w:pPr>
              <w:ind w:left="0" w:leftChars="0" w:firstLine="0" w:firstLineChars="0"/>
              <w:jc w:val="both"/>
              <w:rPr>
                <w:rFonts w:hint="eastAsia" w:ascii="仿宋" w:hAnsi="仿宋" w:eastAsia="仿宋" w:cs="仿宋"/>
                <w:b/>
                <w:bCs/>
                <w:color w:val="000000" w:themeColor="text1"/>
                <w:sz w:val="24"/>
                <w:szCs w:val="24"/>
                <w:lang w:eastAsia="zh-CN"/>
                <w14:textFill>
                  <w14:solidFill>
                    <w14:schemeClr w14:val="tx1"/>
                  </w14:solidFill>
                </w14:textFill>
              </w:rPr>
            </w:pPr>
          </w:p>
        </w:tc>
        <w:tc>
          <w:tcPr>
            <w:tcW w:w="990" w:type="dxa"/>
            <w:vMerge w:val="continue"/>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p>
        </w:tc>
        <w:tc>
          <w:tcPr>
            <w:tcW w:w="3080" w:type="dxa"/>
            <w:vAlign w:val="center"/>
          </w:tcPr>
          <w:p>
            <w:pPr>
              <w:pStyle w:val="5"/>
              <w:numPr>
                <w:ilvl w:val="0"/>
                <w:numId w:val="0"/>
              </w:numPr>
              <w:spacing w:after="0" w:line="320" w:lineRule="exact"/>
              <w:ind w:leftChars="0"/>
              <w:jc w:val="left"/>
              <w:rPr>
                <w:rFonts w:hint="eastAsia" w:ascii="仿宋" w:hAnsi="仿宋" w:eastAsia="仿宋" w:cs="仿宋"/>
                <w:b w:val="0"/>
                <w:bCs w:val="0"/>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3.</w:t>
            </w:r>
            <w:r>
              <w:rPr>
                <w:rFonts w:hint="eastAsia" w:ascii="仿宋" w:hAnsi="仿宋" w:eastAsia="仿宋" w:cs="仿宋"/>
                <w:b w:val="0"/>
                <w:bCs w:val="0"/>
                <w:color w:val="000000" w:themeColor="text1"/>
                <w:kern w:val="0"/>
                <w:sz w:val="24"/>
                <w:szCs w:val="24"/>
                <w:highlight w:val="none"/>
                <w14:textFill>
                  <w14:solidFill>
                    <w14:schemeClr w14:val="tx1"/>
                  </w14:solidFill>
                </w14:textFill>
              </w:rPr>
              <w:t>职工薪酬福利待遇方面：</w:t>
            </w:r>
          </w:p>
          <w:p>
            <w:pPr>
              <w:pStyle w:val="5"/>
              <w:numPr>
                <w:ilvl w:val="0"/>
                <w:numId w:val="0"/>
              </w:numPr>
              <w:spacing w:after="0" w:line="320" w:lineRule="exact"/>
              <w:ind w:leftChars="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lang w:eastAsia="zh-CN"/>
                <w14:textFill>
                  <w14:solidFill>
                    <w14:schemeClr w14:val="tx1"/>
                  </w14:solidFill>
                </w14:textFill>
              </w:rPr>
              <w:t>）工资未实行同工同酬，编内编外差别大；</w:t>
            </w:r>
          </w:p>
          <w:p>
            <w:pPr>
              <w:pStyle w:val="5"/>
              <w:numPr>
                <w:ilvl w:val="0"/>
                <w:numId w:val="0"/>
              </w:numPr>
              <w:spacing w:after="0" w:line="320" w:lineRule="exact"/>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2</w:t>
            </w:r>
            <w:r>
              <w:rPr>
                <w:rFonts w:hint="eastAsia" w:ascii="仿宋" w:hAnsi="仿宋" w:eastAsia="仿宋" w:cs="仿宋"/>
                <w:color w:val="000000" w:themeColor="text1"/>
                <w:kern w:val="0"/>
                <w:sz w:val="24"/>
                <w:szCs w:val="24"/>
                <w:lang w:eastAsia="zh-CN"/>
                <w14:textFill>
                  <w14:solidFill>
                    <w14:schemeClr w14:val="tx1"/>
                  </w14:solidFill>
                </w14:textFill>
              </w:rPr>
              <w:t>）收入分配不公平，未体现按劳分配；</w:t>
            </w:r>
          </w:p>
          <w:p>
            <w:pPr>
              <w:spacing w:after="0" w:line="320" w:lineRule="exact"/>
              <w:ind w:firstLine="0" w:firstLineChars="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lang w:eastAsia="zh-CN"/>
                <w14:textFill>
                  <w14:solidFill>
                    <w14:schemeClr w14:val="tx1"/>
                  </w14:solidFill>
                </w14:textFill>
              </w:rPr>
              <w:t>）现行休假制度，修不完假；</w:t>
            </w:r>
          </w:p>
          <w:p>
            <w:pPr>
              <w:spacing w:after="0" w:line="320" w:lineRule="exact"/>
              <w:ind w:firstLine="0" w:firstLineChars="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lang w:eastAsia="zh-CN"/>
                <w14:textFill>
                  <w14:solidFill>
                    <w14:schemeClr w14:val="tx1"/>
                  </w14:solidFill>
                </w14:textFill>
              </w:rPr>
              <w:t>）公积金太低；</w:t>
            </w:r>
          </w:p>
          <w:p>
            <w:pPr>
              <w:widowControl w:val="0"/>
              <w:numPr>
                <w:ilvl w:val="0"/>
                <w:numId w:val="0"/>
              </w:numPr>
              <w:spacing w:after="0" w:line="320" w:lineRule="exact"/>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lang w:eastAsia="zh-CN"/>
                <w14:textFill>
                  <w14:solidFill>
                    <w14:schemeClr w14:val="tx1"/>
                  </w14:solidFill>
                </w14:textFill>
              </w:rPr>
              <w:t>）后勤、临床的收入占比与医技科室收入占比不均衡。</w:t>
            </w:r>
          </w:p>
          <w:p>
            <w:pPr>
              <w:numPr>
                <w:ilvl w:val="0"/>
                <w:numId w:val="0"/>
              </w:numPr>
              <w:spacing w:after="0" w:line="320" w:lineRule="exact"/>
              <w:ind w:left="0" w:leftChars="0" w:firstLine="0" w:firstLineChars="0"/>
              <w:jc w:val="left"/>
              <w:rPr>
                <w:rFonts w:hint="eastAsia" w:ascii="仿宋" w:hAnsi="仿宋" w:eastAsia="仿宋" w:cs="仿宋"/>
                <w:color w:val="000000" w:themeColor="text1"/>
                <w:sz w:val="24"/>
                <w:szCs w:val="24"/>
                <w14:textFill>
                  <w14:solidFill>
                    <w14:schemeClr w14:val="tx1"/>
                  </w14:solidFill>
                </w14:textFill>
              </w:rPr>
            </w:pPr>
          </w:p>
        </w:tc>
        <w:tc>
          <w:tcPr>
            <w:tcW w:w="5386"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480" w:firstLineChars="200"/>
              <w:jc w:val="both"/>
              <w:textAlignment w:val="auto"/>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lang w:val="en-US" w:eastAsia="zh-CN" w:bidi="ar-SA"/>
                <w14:textFill>
                  <w14:solidFill>
                    <w14:schemeClr w14:val="tx1"/>
                  </w14:solidFill>
                </w14:textFill>
              </w:rPr>
              <w:t>目前我院实行的编外人员薪酬制度是根据我院实际情况确定的，且得到大多数职工的认同（2018年10月及2019年1月编外人员基本工资进行了两次调整提高，均通过了职工代表大会审议并实施），现行编内外人员基本工资差距已经不断缩小，而奖励性绩效工资分配完全实行同工同酬。今后，将根据医院发展情况，逐步实现同工同酬。</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480" w:firstLineChars="200"/>
              <w:jc w:val="both"/>
              <w:textAlignment w:val="auto"/>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lang w:val="en-US" w:eastAsia="zh-CN" w:bidi="ar-SA"/>
                <w14:textFill>
                  <w14:solidFill>
                    <w14:schemeClr w14:val="tx1"/>
                  </w14:solidFill>
                </w14:textFill>
              </w:rPr>
              <w:t>2.我院现行的绩效分配方案按程序经职代会审议通过后才实施，该分配方案原则要求工作效率优先，向临床一线倾斜，向关键岗位、高层次人才、业务骨干和成绩突出的工作人员倾斜，体现多劳多得，优绩优酬，兼顾公平的原则。</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480" w:firstLineChars="200"/>
              <w:jc w:val="both"/>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bidi="ar-SA"/>
                <w14:textFill>
                  <w14:solidFill>
                    <w14:schemeClr w14:val="tx1"/>
                  </w14:solidFill>
                </w14:textFill>
              </w:rPr>
              <w:t>3.</w:t>
            </w:r>
            <w:r>
              <w:rPr>
                <w:rFonts w:hint="eastAsia" w:ascii="仿宋" w:hAnsi="仿宋" w:eastAsia="仿宋" w:cs="仿宋"/>
                <w:color w:val="000000" w:themeColor="text1"/>
                <w:kern w:val="0"/>
                <w:sz w:val="24"/>
                <w:szCs w:val="24"/>
                <w:lang w:val="en-US" w:eastAsia="zh-CN"/>
                <w14:textFill>
                  <w14:solidFill>
                    <w14:schemeClr w14:val="tx1"/>
                  </w14:solidFill>
                </w14:textFill>
              </w:rPr>
              <w:t>我院现行休假制度是依据国家有关规定制定的，员工享有休假权，但鉴于我院是医疗单位，为了满足患者的诊治需求及履行医务人员救死扶伤的人道职责，有时须安排加班加点工作，但仍满足员工的基本休假要求。</w:t>
            </w:r>
          </w:p>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480" w:firstLineChars="20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4.我院依法为职工缴纳公积金，公积金缴纳基数根据医院运营情况进行调整。</w:t>
            </w:r>
          </w:p>
        </w:tc>
        <w:tc>
          <w:tcPr>
            <w:tcW w:w="1119" w:type="dxa"/>
            <w:vAlign w:val="center"/>
          </w:tcPr>
          <w:p>
            <w:pPr>
              <w:spacing w:after="0" w:line="320" w:lineRule="exact"/>
              <w:ind w:firstLine="0" w:firstLineChar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2021年6月30日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人事科</w:t>
            </w:r>
            <w:r>
              <w:rPr>
                <w:rFonts w:hint="eastAsia" w:ascii="仿宋" w:hAnsi="仿宋" w:eastAsia="仿宋" w:cs="仿宋"/>
                <w:color w:val="000000" w:themeColor="text1"/>
                <w:kern w:val="0"/>
                <w:sz w:val="24"/>
                <w:szCs w:val="24"/>
                <w:lang w:eastAsia="zh-CN"/>
                <w14:textFill>
                  <w14:solidFill>
                    <w14:schemeClr w14:val="tx1"/>
                  </w14:solidFill>
                </w14:textFill>
              </w:rPr>
              <w:t>牵头</w:t>
            </w:r>
          </w:p>
          <w:p>
            <w:pPr>
              <w:spacing w:after="0" w:line="320" w:lineRule="exact"/>
              <w:ind w:firstLine="0" w:firstLineChars="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财务科协助</w:t>
            </w:r>
          </w:p>
          <w:p>
            <w:pPr>
              <w:spacing w:after="0" w:line="320" w:lineRule="exact"/>
              <w:ind w:firstLine="0" w:firstLineChars="0"/>
              <w:jc w:val="center"/>
              <w:rPr>
                <w:rFonts w:hint="eastAsia" w:ascii="仿宋" w:hAnsi="仿宋" w:eastAsia="仿宋" w:cs="仿宋"/>
                <w:color w:val="000000" w:themeColor="text1"/>
                <w:kern w:val="0"/>
                <w:sz w:val="24"/>
                <w:szCs w:val="24"/>
                <w:lang w:eastAsia="zh-CN"/>
                <w14:textFill>
                  <w14:solidFill>
                    <w14:schemeClr w14:val="tx1"/>
                  </w14:solidFill>
                </w14:textFill>
              </w:rPr>
            </w:pPr>
          </w:p>
          <w:p>
            <w:pPr>
              <w:spacing w:after="0" w:line="320" w:lineRule="exact"/>
              <w:ind w:firstLine="0" w:firstLineChars="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（何玉梅</w:t>
            </w:r>
            <w:r>
              <w:rPr>
                <w:rFonts w:hint="eastAsia" w:ascii="仿宋" w:hAnsi="仿宋" w:eastAsia="仿宋" w:cs="仿宋"/>
                <w:color w:val="000000" w:themeColor="text1"/>
                <w:kern w:val="0"/>
                <w:sz w:val="24"/>
                <w:szCs w:val="24"/>
                <w:lang w:eastAsia="zh-CN"/>
                <w14:textFill>
                  <w14:solidFill>
                    <w14:schemeClr w14:val="tx1"/>
                  </w14:solidFill>
                </w14:textFill>
              </w:rPr>
              <w:t>、</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何薇薇</w:t>
            </w:r>
            <w:r>
              <w:rPr>
                <w:rFonts w:hint="eastAsia" w:ascii="仿宋" w:hAnsi="仿宋" w:eastAsia="仿宋" w:cs="仿宋"/>
                <w:color w:val="000000" w:themeColor="text1"/>
                <w:kern w:val="0"/>
                <w:sz w:val="24"/>
                <w:szCs w:val="24"/>
                <w14:textFill>
                  <w14:solidFill>
                    <w14:schemeClr w14:val="tx1"/>
                  </w14:solidFill>
                </w14:textFill>
              </w:rPr>
              <w:t>）</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利世顶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exact"/>
        </w:trPr>
        <w:tc>
          <w:tcPr>
            <w:tcW w:w="500" w:type="dxa"/>
            <w:vMerge w:val="continue"/>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p>
        </w:tc>
        <w:tc>
          <w:tcPr>
            <w:tcW w:w="925" w:type="dxa"/>
            <w:vMerge w:val="continue"/>
            <w:vAlign w:val="center"/>
          </w:tcPr>
          <w:p>
            <w:pPr>
              <w:ind w:left="0" w:leftChars="0" w:firstLine="0" w:firstLineChars="0"/>
              <w:jc w:val="both"/>
              <w:rPr>
                <w:rFonts w:hint="eastAsia" w:ascii="仿宋" w:hAnsi="仿宋" w:eastAsia="仿宋" w:cs="仿宋"/>
                <w:b/>
                <w:bCs/>
                <w:color w:val="000000" w:themeColor="text1"/>
                <w:sz w:val="24"/>
                <w:szCs w:val="24"/>
                <w:lang w:eastAsia="zh-CN"/>
                <w14:textFill>
                  <w14:solidFill>
                    <w14:schemeClr w14:val="tx1"/>
                  </w14:solidFill>
                </w14:textFill>
              </w:rPr>
            </w:pPr>
          </w:p>
        </w:tc>
        <w:tc>
          <w:tcPr>
            <w:tcW w:w="990" w:type="dxa"/>
            <w:vMerge w:val="continue"/>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p>
        </w:tc>
        <w:tc>
          <w:tcPr>
            <w:tcW w:w="3080" w:type="dxa"/>
            <w:vAlign w:val="center"/>
          </w:tcPr>
          <w:p>
            <w:pPr>
              <w:numPr>
                <w:ilvl w:val="0"/>
                <w:numId w:val="0"/>
              </w:numPr>
              <w:spacing w:after="0" w:line="320" w:lineRule="exact"/>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kern w:val="0"/>
                <w:sz w:val="24"/>
                <w:szCs w:val="24"/>
                <w:highlight w:val="none"/>
                <w:lang w:eastAsia="zh-CN"/>
                <w14:textFill>
                  <w14:solidFill>
                    <w14:schemeClr w14:val="tx1"/>
                  </w14:solidFill>
                </w14:textFill>
              </w:rPr>
              <w:t>对于意见反馈处理情况不作为。</w:t>
            </w:r>
          </w:p>
        </w:tc>
        <w:tc>
          <w:tcPr>
            <w:tcW w:w="5386"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firstLine="480" w:firstLineChars="200"/>
              <w:jc w:val="both"/>
              <w:textAlignment w:val="auto"/>
              <w:rPr>
                <w:rFonts w:hint="default"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根据意见反馈调查研究，形成问题清单，落实整改，纳入绩效考核处理。</w:t>
            </w:r>
          </w:p>
        </w:tc>
        <w:tc>
          <w:tcPr>
            <w:tcW w:w="1119" w:type="dxa"/>
            <w:vAlign w:val="center"/>
          </w:tcPr>
          <w:p>
            <w:pPr>
              <w:spacing w:after="0" w:line="320" w:lineRule="exact"/>
              <w:ind w:firstLine="0" w:firstLineChar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2021年4月30日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纪检监察室</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宋爱华</w:t>
            </w:r>
            <w:r>
              <w:rPr>
                <w:rFonts w:hint="eastAsia" w:ascii="仿宋" w:hAnsi="仿宋" w:eastAsia="仿宋" w:cs="仿宋"/>
                <w:color w:val="000000" w:themeColor="text1"/>
                <w:sz w:val="24"/>
                <w:szCs w:val="24"/>
                <w14:textFill>
                  <w14:solidFill>
                    <w14:schemeClr w14:val="tx1"/>
                  </w14:solidFill>
                </w14:textFill>
              </w:rPr>
              <w:t>）</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利世顶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1" w:hRule="exact"/>
        </w:trPr>
        <w:tc>
          <w:tcPr>
            <w:tcW w:w="500" w:type="dxa"/>
            <w:vMerge w:val="continue"/>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p>
        </w:tc>
        <w:tc>
          <w:tcPr>
            <w:tcW w:w="925" w:type="dxa"/>
            <w:vMerge w:val="continue"/>
            <w:vAlign w:val="center"/>
          </w:tcPr>
          <w:p>
            <w:pPr>
              <w:ind w:left="0" w:leftChars="0" w:firstLine="0" w:firstLineChars="0"/>
              <w:jc w:val="both"/>
              <w:rPr>
                <w:rFonts w:hint="eastAsia" w:ascii="仿宋" w:hAnsi="仿宋" w:eastAsia="仿宋" w:cs="仿宋"/>
                <w:b/>
                <w:bCs/>
                <w:color w:val="000000" w:themeColor="text1"/>
                <w:sz w:val="24"/>
                <w:szCs w:val="24"/>
                <w:lang w:eastAsia="zh-CN"/>
                <w14:textFill>
                  <w14:solidFill>
                    <w14:schemeClr w14:val="tx1"/>
                  </w14:solidFill>
                </w14:textFill>
              </w:rPr>
            </w:pPr>
          </w:p>
        </w:tc>
        <w:tc>
          <w:tcPr>
            <w:tcW w:w="990" w:type="dxa"/>
            <w:vMerge w:val="continue"/>
            <w:vAlign w:val="center"/>
          </w:tcPr>
          <w:p>
            <w:pPr>
              <w:spacing w:after="0" w:line="240" w:lineRule="auto"/>
              <w:ind w:firstLine="0" w:firstLineChars="0"/>
              <w:jc w:val="center"/>
              <w:rPr>
                <w:rFonts w:hint="eastAsia" w:ascii="仿宋" w:hAnsi="仿宋" w:eastAsia="仿宋" w:cs="仿宋"/>
                <w:b/>
                <w:bCs/>
                <w:color w:val="000000" w:themeColor="text1"/>
                <w:sz w:val="24"/>
                <w:szCs w:val="24"/>
                <w:lang w:eastAsia="zh-CN"/>
                <w14:textFill>
                  <w14:solidFill>
                    <w14:schemeClr w14:val="tx1"/>
                  </w14:solidFill>
                </w14:textFill>
              </w:rPr>
            </w:pPr>
          </w:p>
        </w:tc>
        <w:tc>
          <w:tcPr>
            <w:tcW w:w="3080" w:type="dxa"/>
            <w:vAlign w:val="center"/>
          </w:tcPr>
          <w:p>
            <w:pPr>
              <w:numPr>
                <w:ilvl w:val="0"/>
                <w:numId w:val="0"/>
              </w:numPr>
              <w:spacing w:after="0" w:line="320" w:lineRule="exact"/>
              <w:jc w:val="left"/>
              <w:rPr>
                <w:rFonts w:hint="eastAsia" w:ascii="仿宋" w:hAnsi="仿宋" w:eastAsia="仿宋" w:cs="仿宋"/>
                <w:color w:val="000000" w:themeColor="text1"/>
                <w:kern w:val="0"/>
                <w:sz w:val="24"/>
                <w:szCs w:val="24"/>
                <w:lang w:val="en-US" w:eastAsia="zh-CN"/>
                <w14:textFill>
                  <w14:solidFill>
                    <w14:schemeClr w14:val="tx1"/>
                  </w14:solidFill>
                </w14:textFill>
              </w:rPr>
            </w:pPr>
          </w:p>
          <w:p>
            <w:pPr>
              <w:numPr>
                <w:ilvl w:val="0"/>
                <w:numId w:val="0"/>
              </w:numPr>
              <w:spacing w:after="0" w:line="320" w:lineRule="exact"/>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5.医院能相应扩大，环境设施有待完善。</w:t>
            </w:r>
          </w:p>
          <w:p>
            <w:pPr>
              <w:numPr>
                <w:ilvl w:val="0"/>
                <w:numId w:val="0"/>
              </w:numPr>
              <w:spacing w:after="0" w:line="320" w:lineRule="exact"/>
              <w:ind w:left="0" w:leftChars="0" w:firstLine="0" w:firstLineChars="0"/>
              <w:jc w:val="left"/>
              <w:rPr>
                <w:rFonts w:hint="eastAsia" w:ascii="仿宋" w:hAnsi="仿宋" w:eastAsia="仿宋" w:cs="仿宋"/>
                <w:color w:val="000000" w:themeColor="text1"/>
                <w:sz w:val="24"/>
                <w:szCs w:val="24"/>
                <w14:textFill>
                  <w14:solidFill>
                    <w14:schemeClr w14:val="tx1"/>
                  </w14:solidFill>
                </w14:textFill>
              </w:rPr>
            </w:pPr>
          </w:p>
        </w:tc>
        <w:tc>
          <w:tcPr>
            <w:tcW w:w="5386" w:type="dxa"/>
            <w:vAlign w:val="center"/>
          </w:tcPr>
          <w:p>
            <w:pPr>
              <w:spacing w:after="0" w:line="320" w:lineRule="exact"/>
              <w:ind w:firstLine="480"/>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需要</w:t>
            </w:r>
            <w:r>
              <w:rPr>
                <w:rFonts w:hint="eastAsia" w:ascii="仿宋" w:hAnsi="仿宋" w:eastAsia="仿宋" w:cs="仿宋"/>
                <w:color w:val="000000" w:themeColor="text1"/>
                <w:sz w:val="24"/>
                <w:szCs w:val="24"/>
                <w14:textFill>
                  <w14:solidFill>
                    <w14:schemeClr w14:val="tx1"/>
                  </w14:solidFill>
                </w14:textFill>
              </w:rPr>
              <w:t>医院</w:t>
            </w:r>
            <w:r>
              <w:rPr>
                <w:rFonts w:ascii="仿宋" w:hAnsi="仿宋" w:eastAsia="仿宋" w:cs="仿宋"/>
                <w:color w:val="000000" w:themeColor="text1"/>
                <w:sz w:val="24"/>
                <w:szCs w:val="24"/>
                <w14:textFill>
                  <w14:solidFill>
                    <w14:schemeClr w14:val="tx1"/>
                  </w14:solidFill>
                </w14:textFill>
              </w:rPr>
              <w:t>跟</w:t>
            </w:r>
            <w:r>
              <w:rPr>
                <w:rFonts w:hint="eastAsia" w:ascii="仿宋" w:hAnsi="仿宋" w:eastAsia="仿宋" w:cs="仿宋"/>
                <w:color w:val="000000" w:themeColor="text1"/>
                <w:sz w:val="24"/>
                <w:szCs w:val="24"/>
                <w14:textFill>
                  <w14:solidFill>
                    <w14:schemeClr w14:val="tx1"/>
                  </w14:solidFill>
                </w14:textFill>
              </w:rPr>
              <w:t>上级请示，申请</w:t>
            </w:r>
            <w:r>
              <w:rPr>
                <w:rFonts w:ascii="仿宋" w:hAnsi="仿宋" w:eastAsia="仿宋" w:cs="仿宋"/>
                <w:color w:val="000000" w:themeColor="text1"/>
                <w:sz w:val="24"/>
                <w:szCs w:val="24"/>
                <w14:textFill>
                  <w14:solidFill>
                    <w14:schemeClr w14:val="tx1"/>
                  </w14:solidFill>
                </w14:textFill>
              </w:rPr>
              <w:t>拨地</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拨款</w:t>
            </w:r>
            <w:r>
              <w:rPr>
                <w:rFonts w:hint="eastAsia" w:ascii="仿宋" w:hAnsi="仿宋" w:eastAsia="仿宋" w:cs="仿宋"/>
                <w:color w:val="000000" w:themeColor="text1"/>
                <w:sz w:val="24"/>
                <w:szCs w:val="24"/>
                <w14:textFill>
                  <w14:solidFill>
                    <w14:schemeClr w14:val="tx1"/>
                  </w14:solidFill>
                </w14:textFill>
              </w:rPr>
              <w:t>等事宜，尽力扩建或改造。</w:t>
            </w:r>
          </w:p>
        </w:tc>
        <w:tc>
          <w:tcPr>
            <w:tcW w:w="1119" w:type="dxa"/>
            <w:vAlign w:val="center"/>
          </w:tcPr>
          <w:p>
            <w:pPr>
              <w:spacing w:after="0" w:line="320" w:lineRule="exact"/>
              <w:ind w:firstLine="0" w:firstLineChar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2021年12月30日</w:t>
            </w:r>
          </w:p>
        </w:tc>
        <w:tc>
          <w:tcPr>
            <w:tcW w:w="1530" w:type="dxa"/>
            <w:vAlign w:val="center"/>
          </w:tcPr>
          <w:p>
            <w:pPr>
              <w:spacing w:after="0" w:line="320" w:lineRule="exact"/>
              <w:ind w:firstLine="0" w:firstLineChars="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项目办</w:t>
            </w:r>
          </w:p>
          <w:p>
            <w:pPr>
              <w:spacing w:after="0" w:line="320" w:lineRule="exact"/>
              <w:ind w:firstLine="0" w:firstLineChars="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eastAsia="zh-CN"/>
                <w14:textFill>
                  <w14:solidFill>
                    <w14:schemeClr w14:val="tx1"/>
                  </w14:solidFill>
                </w14:textFill>
              </w:rPr>
              <w:t>（杜</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lang w:eastAsia="zh-CN"/>
                <w14:textFill>
                  <w14:solidFill>
                    <w14:schemeClr w14:val="tx1"/>
                  </w14:solidFill>
                </w14:textFill>
              </w:rPr>
              <w:t>仪）</w:t>
            </w:r>
          </w:p>
        </w:tc>
        <w:tc>
          <w:tcPr>
            <w:tcW w:w="990" w:type="dxa"/>
            <w:vAlign w:val="center"/>
          </w:tcPr>
          <w:p>
            <w:pPr>
              <w:spacing w:after="0" w:line="320" w:lineRule="exact"/>
              <w:ind w:firstLine="0" w:firstLineChars="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利世顶</w:t>
            </w:r>
          </w:p>
        </w:tc>
      </w:tr>
    </w:tbl>
    <w:p>
      <w:pPr>
        <w:rPr>
          <w:color w:val="000000" w:themeColor="text1"/>
          <w14:textFill>
            <w14:solidFill>
              <w14:schemeClr w14:val="tx1"/>
            </w14:solidFill>
          </w14:textFill>
        </w:rPr>
      </w:pPr>
    </w:p>
    <w:sectPr>
      <w:pgSz w:w="16838" w:h="11906" w:orient="landscape"/>
      <w:pgMar w:top="1587" w:right="1440" w:bottom="1587"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86CEB"/>
    <w:rsid w:val="00C44061"/>
    <w:rsid w:val="00F541F0"/>
    <w:rsid w:val="01126AE4"/>
    <w:rsid w:val="013930AF"/>
    <w:rsid w:val="019B2BD9"/>
    <w:rsid w:val="01E65C7D"/>
    <w:rsid w:val="02670835"/>
    <w:rsid w:val="02FF6915"/>
    <w:rsid w:val="032431AD"/>
    <w:rsid w:val="035D4778"/>
    <w:rsid w:val="043B08D7"/>
    <w:rsid w:val="04885182"/>
    <w:rsid w:val="04FD4604"/>
    <w:rsid w:val="05857B9F"/>
    <w:rsid w:val="05E17DFA"/>
    <w:rsid w:val="064E392D"/>
    <w:rsid w:val="070433D6"/>
    <w:rsid w:val="0729669F"/>
    <w:rsid w:val="07847B34"/>
    <w:rsid w:val="079831E8"/>
    <w:rsid w:val="08073587"/>
    <w:rsid w:val="089E308F"/>
    <w:rsid w:val="08A705D1"/>
    <w:rsid w:val="08DB3B08"/>
    <w:rsid w:val="097878B9"/>
    <w:rsid w:val="098D620D"/>
    <w:rsid w:val="09D36518"/>
    <w:rsid w:val="09EB0F64"/>
    <w:rsid w:val="09EE722C"/>
    <w:rsid w:val="09F4042F"/>
    <w:rsid w:val="09F52042"/>
    <w:rsid w:val="0A483CE6"/>
    <w:rsid w:val="0A4D7E14"/>
    <w:rsid w:val="0A833016"/>
    <w:rsid w:val="0ABD5977"/>
    <w:rsid w:val="0CCB0526"/>
    <w:rsid w:val="0CFD01D4"/>
    <w:rsid w:val="0D1C73EF"/>
    <w:rsid w:val="0DE31FBD"/>
    <w:rsid w:val="0F034D0B"/>
    <w:rsid w:val="0F43069D"/>
    <w:rsid w:val="121446AC"/>
    <w:rsid w:val="12C12D65"/>
    <w:rsid w:val="13436398"/>
    <w:rsid w:val="134E36BE"/>
    <w:rsid w:val="13A437CF"/>
    <w:rsid w:val="143E1B85"/>
    <w:rsid w:val="144D70F9"/>
    <w:rsid w:val="14986E4B"/>
    <w:rsid w:val="149C0249"/>
    <w:rsid w:val="149F6BB0"/>
    <w:rsid w:val="14BC2CBF"/>
    <w:rsid w:val="14DB4E6C"/>
    <w:rsid w:val="155865E1"/>
    <w:rsid w:val="15864392"/>
    <w:rsid w:val="15C80790"/>
    <w:rsid w:val="168C4CEB"/>
    <w:rsid w:val="16925FC2"/>
    <w:rsid w:val="169D2665"/>
    <w:rsid w:val="174E2891"/>
    <w:rsid w:val="17770E4E"/>
    <w:rsid w:val="1825391D"/>
    <w:rsid w:val="18301C16"/>
    <w:rsid w:val="19401720"/>
    <w:rsid w:val="194C4DB9"/>
    <w:rsid w:val="198F0713"/>
    <w:rsid w:val="19A86CEB"/>
    <w:rsid w:val="1A405299"/>
    <w:rsid w:val="1AB33E1B"/>
    <w:rsid w:val="1AE72B52"/>
    <w:rsid w:val="1BC4009A"/>
    <w:rsid w:val="1C25722C"/>
    <w:rsid w:val="1C8960AA"/>
    <w:rsid w:val="1C8E4451"/>
    <w:rsid w:val="1CC43865"/>
    <w:rsid w:val="1D5C0158"/>
    <w:rsid w:val="1D833FF8"/>
    <w:rsid w:val="1ECA4400"/>
    <w:rsid w:val="1F1D6907"/>
    <w:rsid w:val="20523FE5"/>
    <w:rsid w:val="2091499F"/>
    <w:rsid w:val="20ED17B8"/>
    <w:rsid w:val="2101185F"/>
    <w:rsid w:val="217A1C15"/>
    <w:rsid w:val="22041795"/>
    <w:rsid w:val="222F0DD7"/>
    <w:rsid w:val="228440FF"/>
    <w:rsid w:val="22AB590F"/>
    <w:rsid w:val="23C870FE"/>
    <w:rsid w:val="23FE2FA1"/>
    <w:rsid w:val="240731CD"/>
    <w:rsid w:val="24172911"/>
    <w:rsid w:val="244A4D64"/>
    <w:rsid w:val="245B49EE"/>
    <w:rsid w:val="254E34F4"/>
    <w:rsid w:val="258F459A"/>
    <w:rsid w:val="25A47CEB"/>
    <w:rsid w:val="25AE3B86"/>
    <w:rsid w:val="262B436B"/>
    <w:rsid w:val="26817DE9"/>
    <w:rsid w:val="276036CA"/>
    <w:rsid w:val="27973992"/>
    <w:rsid w:val="27BC6590"/>
    <w:rsid w:val="2849217A"/>
    <w:rsid w:val="28957BC2"/>
    <w:rsid w:val="289713C1"/>
    <w:rsid w:val="295562B3"/>
    <w:rsid w:val="29B307F9"/>
    <w:rsid w:val="29F66492"/>
    <w:rsid w:val="29FC6239"/>
    <w:rsid w:val="2A9E780F"/>
    <w:rsid w:val="2AF2547B"/>
    <w:rsid w:val="2BEA53F1"/>
    <w:rsid w:val="2C4B51F6"/>
    <w:rsid w:val="2CD95D2A"/>
    <w:rsid w:val="2D160037"/>
    <w:rsid w:val="2D2138A1"/>
    <w:rsid w:val="2D85527C"/>
    <w:rsid w:val="2E1B5A28"/>
    <w:rsid w:val="2E3862BC"/>
    <w:rsid w:val="2E552B50"/>
    <w:rsid w:val="2E557C22"/>
    <w:rsid w:val="2E6805E4"/>
    <w:rsid w:val="2E7A2797"/>
    <w:rsid w:val="2E907D18"/>
    <w:rsid w:val="2F113FEC"/>
    <w:rsid w:val="2F5104C3"/>
    <w:rsid w:val="2F7A2FA5"/>
    <w:rsid w:val="30CE4B27"/>
    <w:rsid w:val="319F6943"/>
    <w:rsid w:val="328F10D6"/>
    <w:rsid w:val="33CA2AFB"/>
    <w:rsid w:val="33EE2CE4"/>
    <w:rsid w:val="34576A41"/>
    <w:rsid w:val="347907A1"/>
    <w:rsid w:val="34D22A44"/>
    <w:rsid w:val="3594716B"/>
    <w:rsid w:val="35BD61E1"/>
    <w:rsid w:val="365E66FE"/>
    <w:rsid w:val="368769BC"/>
    <w:rsid w:val="36D53C10"/>
    <w:rsid w:val="3759383E"/>
    <w:rsid w:val="382A6BDA"/>
    <w:rsid w:val="39807FC3"/>
    <w:rsid w:val="39863912"/>
    <w:rsid w:val="39935831"/>
    <w:rsid w:val="39DB6857"/>
    <w:rsid w:val="3A056D7A"/>
    <w:rsid w:val="3A8651EE"/>
    <w:rsid w:val="3AC77679"/>
    <w:rsid w:val="3BFE2DBF"/>
    <w:rsid w:val="3C795EBC"/>
    <w:rsid w:val="3CB377D1"/>
    <w:rsid w:val="3D9A38F7"/>
    <w:rsid w:val="3E32057E"/>
    <w:rsid w:val="3E4C6745"/>
    <w:rsid w:val="3F0A4C57"/>
    <w:rsid w:val="3F3E5A1A"/>
    <w:rsid w:val="40042A2B"/>
    <w:rsid w:val="40EB49B9"/>
    <w:rsid w:val="40FA107B"/>
    <w:rsid w:val="4132150D"/>
    <w:rsid w:val="41BF67D9"/>
    <w:rsid w:val="41FE1B46"/>
    <w:rsid w:val="431A3CEC"/>
    <w:rsid w:val="434D6FDA"/>
    <w:rsid w:val="43AB577F"/>
    <w:rsid w:val="43D103F2"/>
    <w:rsid w:val="43E6766E"/>
    <w:rsid w:val="44980EBD"/>
    <w:rsid w:val="44D01A69"/>
    <w:rsid w:val="45A76ED4"/>
    <w:rsid w:val="45DF7DAD"/>
    <w:rsid w:val="4696101D"/>
    <w:rsid w:val="469D5539"/>
    <w:rsid w:val="46C72DDD"/>
    <w:rsid w:val="47764805"/>
    <w:rsid w:val="485C6CC1"/>
    <w:rsid w:val="490D7BE6"/>
    <w:rsid w:val="49921895"/>
    <w:rsid w:val="4A087AB3"/>
    <w:rsid w:val="4AA9170B"/>
    <w:rsid w:val="4AEC2C58"/>
    <w:rsid w:val="4B9324C1"/>
    <w:rsid w:val="4C084694"/>
    <w:rsid w:val="4C274C8F"/>
    <w:rsid w:val="4C4933E3"/>
    <w:rsid w:val="4C6223BE"/>
    <w:rsid w:val="4CAF328F"/>
    <w:rsid w:val="4E4C1309"/>
    <w:rsid w:val="4E5E0652"/>
    <w:rsid w:val="4E7912F8"/>
    <w:rsid w:val="4E9C7059"/>
    <w:rsid w:val="4ED02A2E"/>
    <w:rsid w:val="4F215C2E"/>
    <w:rsid w:val="4F620382"/>
    <w:rsid w:val="4F672478"/>
    <w:rsid w:val="4F9D1B8C"/>
    <w:rsid w:val="4FE96A20"/>
    <w:rsid w:val="502B2175"/>
    <w:rsid w:val="50925082"/>
    <w:rsid w:val="52A14000"/>
    <w:rsid w:val="52EF0543"/>
    <w:rsid w:val="5378540E"/>
    <w:rsid w:val="539C291E"/>
    <w:rsid w:val="53C034FB"/>
    <w:rsid w:val="545E7B24"/>
    <w:rsid w:val="54E171DB"/>
    <w:rsid w:val="55D708C5"/>
    <w:rsid w:val="56F05714"/>
    <w:rsid w:val="575C2670"/>
    <w:rsid w:val="57817E90"/>
    <w:rsid w:val="58891FC3"/>
    <w:rsid w:val="5899014B"/>
    <w:rsid w:val="59557483"/>
    <w:rsid w:val="5A727B1B"/>
    <w:rsid w:val="5ACF46F6"/>
    <w:rsid w:val="5AE17E48"/>
    <w:rsid w:val="5BB6572D"/>
    <w:rsid w:val="5BE86D08"/>
    <w:rsid w:val="5C851CD6"/>
    <w:rsid w:val="5CB34F95"/>
    <w:rsid w:val="5D5D1A6B"/>
    <w:rsid w:val="5D952E7D"/>
    <w:rsid w:val="5F4A0CD0"/>
    <w:rsid w:val="60E2148F"/>
    <w:rsid w:val="60E76EBD"/>
    <w:rsid w:val="61105C1F"/>
    <w:rsid w:val="623F033D"/>
    <w:rsid w:val="62AC51EC"/>
    <w:rsid w:val="62FE6FCF"/>
    <w:rsid w:val="63676D42"/>
    <w:rsid w:val="63A632CE"/>
    <w:rsid w:val="63F06B78"/>
    <w:rsid w:val="641F1C24"/>
    <w:rsid w:val="642E686D"/>
    <w:rsid w:val="64351F2C"/>
    <w:rsid w:val="645B1A84"/>
    <w:rsid w:val="64BB4ECD"/>
    <w:rsid w:val="65371698"/>
    <w:rsid w:val="65407151"/>
    <w:rsid w:val="654B6F28"/>
    <w:rsid w:val="65515185"/>
    <w:rsid w:val="66244A5D"/>
    <w:rsid w:val="66674DCD"/>
    <w:rsid w:val="66C87FC8"/>
    <w:rsid w:val="67660203"/>
    <w:rsid w:val="676B4C4D"/>
    <w:rsid w:val="68214CBE"/>
    <w:rsid w:val="688A4BA9"/>
    <w:rsid w:val="6893698E"/>
    <w:rsid w:val="693524A9"/>
    <w:rsid w:val="69AF4EAD"/>
    <w:rsid w:val="6A4D4A24"/>
    <w:rsid w:val="6A541A3E"/>
    <w:rsid w:val="6AD14945"/>
    <w:rsid w:val="6B123C42"/>
    <w:rsid w:val="6B8841D9"/>
    <w:rsid w:val="6BE0753B"/>
    <w:rsid w:val="6C7623E7"/>
    <w:rsid w:val="6C77791E"/>
    <w:rsid w:val="6C971D38"/>
    <w:rsid w:val="6C9771C3"/>
    <w:rsid w:val="6CC4580B"/>
    <w:rsid w:val="6CD3176B"/>
    <w:rsid w:val="6D1C724F"/>
    <w:rsid w:val="6DC81322"/>
    <w:rsid w:val="6DF018FB"/>
    <w:rsid w:val="6E080C41"/>
    <w:rsid w:val="6F5A768B"/>
    <w:rsid w:val="6F704DB3"/>
    <w:rsid w:val="6FFF5F2A"/>
    <w:rsid w:val="7063228F"/>
    <w:rsid w:val="708D0448"/>
    <w:rsid w:val="71445D14"/>
    <w:rsid w:val="71AF0CFD"/>
    <w:rsid w:val="71BD2BFB"/>
    <w:rsid w:val="71F84103"/>
    <w:rsid w:val="724F5E1C"/>
    <w:rsid w:val="72CC3FBA"/>
    <w:rsid w:val="72D035C3"/>
    <w:rsid w:val="74CE7718"/>
    <w:rsid w:val="75241EA0"/>
    <w:rsid w:val="75B372BE"/>
    <w:rsid w:val="76225056"/>
    <w:rsid w:val="766A1186"/>
    <w:rsid w:val="76980D3B"/>
    <w:rsid w:val="76FF2909"/>
    <w:rsid w:val="78216062"/>
    <w:rsid w:val="782C55D2"/>
    <w:rsid w:val="78430BFB"/>
    <w:rsid w:val="78B15D13"/>
    <w:rsid w:val="78D0404C"/>
    <w:rsid w:val="78F409DD"/>
    <w:rsid w:val="795C22E1"/>
    <w:rsid w:val="798620DA"/>
    <w:rsid w:val="79AD106F"/>
    <w:rsid w:val="7A017F4D"/>
    <w:rsid w:val="7A277C00"/>
    <w:rsid w:val="7A3753AD"/>
    <w:rsid w:val="7ACA39A4"/>
    <w:rsid w:val="7AE0091D"/>
    <w:rsid w:val="7CFA6149"/>
    <w:rsid w:val="7D6F305E"/>
    <w:rsid w:val="7E294F86"/>
    <w:rsid w:val="7EEB798B"/>
    <w:rsid w:val="7F4A58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435"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2020-03-30T12:47:00Z</dcterms:created>
  <dc:creator>Vicky</dc:creator>
  <cp:lastModifiedBy>KHB</cp:lastModifiedBy>
  <dcterms:modified xsi:type="dcterms:W3CDTF">2021-06-16T15:01:58Z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B721D2183A474696920D6AF9462C2F09</vt:lpwstr>
  </property>
</Properties>
</file>